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B395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B3951" w:rsidRDefault="00CB3951" w:rsidP="00CB3951">
      <w:pPr>
        <w:rPr>
          <w:rFonts w:ascii="Verdana" w:eastAsia="Times New Roman" w:hAnsi="Verdana"/>
          <w:sz w:val="18"/>
          <w:szCs w:val="18"/>
        </w:rPr>
      </w:pPr>
      <w:r>
        <w:rPr>
          <w:rFonts w:ascii="Verdana" w:eastAsia="Times New Roman" w:hAnsi="Verdana"/>
          <w:b/>
          <w:bCs/>
          <w:sz w:val="18"/>
          <w:szCs w:val="18"/>
        </w:rPr>
        <w:t>Persoonlijkheidsproblematiek bij mensen met lichte verstandelijke beperking (LVB)</w:t>
      </w:r>
      <w:r>
        <w:rPr>
          <w:rFonts w:ascii="Verdana" w:eastAsia="Times New Roman" w:hAnsi="Verdana"/>
          <w:sz w:val="18"/>
          <w:szCs w:val="18"/>
        </w:rPr>
        <w:br/>
      </w:r>
      <w:r>
        <w:rPr>
          <w:rFonts w:ascii="Verdana" w:eastAsia="Times New Roman" w:hAnsi="Verdana"/>
          <w:b/>
          <w:bCs/>
          <w:i/>
          <w:iCs/>
          <w:sz w:val="18"/>
          <w:szCs w:val="18"/>
        </w:rPr>
        <w:t>Diagnostiek en behandeling vanuit diverse therapievormen</w:t>
      </w:r>
      <w:r>
        <w:rPr>
          <w:rFonts w:ascii="Verdana" w:eastAsia="Times New Roman" w:hAnsi="Verdana"/>
          <w:sz w:val="18"/>
          <w:szCs w:val="18"/>
        </w:rPr>
        <w:br/>
      </w:r>
      <w:r>
        <w:rPr>
          <w:rFonts w:ascii="Verdana" w:hAnsi="Verdana"/>
          <w:sz w:val="18"/>
          <w:szCs w:val="18"/>
        </w:rPr>
        <w:br/>
      </w:r>
      <w:r>
        <w:rPr>
          <w:rFonts w:ascii="Verdana" w:hAnsi="Verdana"/>
          <w:sz w:val="18"/>
          <w:szCs w:val="18"/>
        </w:rPr>
        <w:t>Bij cliënten met een LVB is het vaak erg moeilijk te ondersche</w:t>
      </w:r>
      <w:r>
        <w:rPr>
          <w:rFonts w:ascii="Verdana" w:hAnsi="Verdana"/>
          <w:sz w:val="18"/>
          <w:szCs w:val="18"/>
        </w:rPr>
        <w:t>iden waar sociaal niet-aangepast, niet op de ander afgestemd gedrag vandaan komt. De gevolgen van een verstandelijke beperking, de gevolgen van tekorten in de sociale en emotionele ontwikkeling kunnen een forse overlap vertonen met de kenmerken van een per</w:t>
      </w:r>
      <w:r>
        <w:rPr>
          <w:rFonts w:ascii="Verdana" w:hAnsi="Verdana"/>
          <w:sz w:val="18"/>
          <w:szCs w:val="18"/>
        </w:rPr>
        <w:t>soonlijkheidsstoornis. Maar al te vaak is in de beschrijvende diagnostiek ook al een persoonlijkheidsstoornis als classificatie opgenomen.</w:t>
      </w:r>
      <w:r>
        <w:rPr>
          <w:rFonts w:ascii="Verdana" w:hAnsi="Verdana"/>
          <w:sz w:val="18"/>
          <w:szCs w:val="18"/>
        </w:rPr>
        <w:br/>
        <w:t xml:space="preserve">Wanneer iemand met een LVB gedragskenmerken van een persoonlijkheidsstoornis vertoont, lopen veel </w:t>
      </w:r>
      <w:proofErr w:type="spellStart"/>
      <w:r>
        <w:rPr>
          <w:rFonts w:ascii="Verdana" w:hAnsi="Verdana"/>
          <w:sz w:val="18"/>
          <w:szCs w:val="18"/>
        </w:rPr>
        <w:t>diagnostici</w:t>
      </w:r>
      <w:proofErr w:type="spellEnd"/>
      <w:r>
        <w:rPr>
          <w:rFonts w:ascii="Verdana" w:hAnsi="Verdana"/>
          <w:sz w:val="18"/>
          <w:szCs w:val="18"/>
        </w:rPr>
        <w:t xml:space="preserve"> vast om</w:t>
      </w:r>
      <w:r>
        <w:rPr>
          <w:rFonts w:ascii="Verdana" w:hAnsi="Verdana"/>
          <w:sz w:val="18"/>
          <w:szCs w:val="18"/>
        </w:rPr>
        <w:t>dat er nog erg weinig bekend is over deze dubbele diagnose, over het onderscheid tussen 'tekort' en 'stoornis'. Er is nauwelijks wetenschappelijk onderzoek naar gedaan en de gebruikelijke theoretische kaders over persoonlijkheidsstoornissen schieten tekort</w:t>
      </w:r>
      <w:r>
        <w:rPr>
          <w:rFonts w:ascii="Verdana" w:hAnsi="Verdana"/>
          <w:sz w:val="18"/>
          <w:szCs w:val="18"/>
        </w:rPr>
        <w:t>. Daarbij zijn de diagnostische instrumenten niet geschikt voor afname bij mensen met een beperkt begripsvermogen.</w:t>
      </w:r>
      <w:r>
        <w:rPr>
          <w:rFonts w:ascii="Verdana" w:hAnsi="Verdana"/>
          <w:sz w:val="18"/>
          <w:szCs w:val="18"/>
        </w:rPr>
        <w:br/>
        <w:t>Ook op het gebied van behandeling zijn er weinig wetenschappelijk en effectief bewezen interventies specifiek voor cliënten met een LVB en pe</w:t>
      </w:r>
      <w:r>
        <w:rPr>
          <w:rFonts w:ascii="Verdana" w:hAnsi="Verdana"/>
          <w:sz w:val="18"/>
          <w:szCs w:val="18"/>
        </w:rPr>
        <w:t>rsoonlijkheidsproblemen. Toch kunnen mensen met LVB profijt hebben van de gebruikelijke behandelmethoden. Voorwaarde is dan wel dat bestaande interventies afgestemd worden op de leerstijl die samenhangt met de LVB. Behandelvormen moeten aangepast worden aa</w:t>
      </w:r>
      <w:r>
        <w:rPr>
          <w:rFonts w:ascii="Verdana" w:hAnsi="Verdana"/>
          <w:sz w:val="18"/>
          <w:szCs w:val="18"/>
        </w:rPr>
        <w:t>n de mogelijkheden, behoeften en beperkingen van mensen met LVB.</w:t>
      </w:r>
      <w:r>
        <w:rPr>
          <w:rFonts w:ascii="Verdana" w:hAnsi="Verdana"/>
          <w:sz w:val="18"/>
          <w:szCs w:val="18"/>
        </w:rPr>
        <w:br/>
        <w:t xml:space="preserve">Bij gelijktijdige inschrijving (op dezelfde dag) voor drie of meer cursussen waarvoor accreditatie is toegekend of aangevraagd </w:t>
      </w:r>
      <w:proofErr w:type="spellStart"/>
      <w:r>
        <w:rPr>
          <w:rFonts w:ascii="Verdana" w:hAnsi="Verdana"/>
          <w:sz w:val="18"/>
          <w:szCs w:val="18"/>
        </w:rPr>
        <w:t>i.h.k.v</w:t>
      </w:r>
      <w:proofErr w:type="spellEnd"/>
      <w:r>
        <w:rPr>
          <w:rFonts w:ascii="Verdana" w:hAnsi="Verdana"/>
          <w:sz w:val="18"/>
          <w:szCs w:val="18"/>
        </w:rPr>
        <w:t>. de (her)registratie Kinder- en Jeugdpsycholoog NIP of N</w:t>
      </w:r>
      <w:r>
        <w:rPr>
          <w:rFonts w:ascii="Verdana" w:hAnsi="Verdana"/>
          <w:sz w:val="18"/>
          <w:szCs w:val="18"/>
        </w:rPr>
        <w:t>VO Orthopedagoog-Generalist, ontvang je 10% korting per cursus. Vermeld op het inschrijfformulier code NIPNVO.</w:t>
      </w:r>
    </w:p>
    <w:p w:rsidR="00000000" w:rsidRDefault="00CB395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CB3951" w:rsidP="00CB3951">
      <w:pPr>
        <w:rPr>
          <w:rFonts w:ascii="Verdana" w:eastAsia="Times New Roman" w:hAnsi="Verdana"/>
          <w:sz w:val="18"/>
          <w:szCs w:val="18"/>
        </w:rPr>
      </w:pPr>
      <w:r>
        <w:rPr>
          <w:rFonts w:ascii="Verdana" w:eastAsia="Times New Roman" w:hAnsi="Verdana"/>
          <w:sz w:val="18"/>
          <w:szCs w:val="18"/>
        </w:rPr>
        <w:t>Je leert vanuit verschillende perspectieven te kijken en je krijgt handvatten voor een systematisch diagnostisch onderzoek, indicatieste</w:t>
      </w:r>
      <w:r>
        <w:rPr>
          <w:rFonts w:ascii="Verdana" w:eastAsia="Times New Roman" w:hAnsi="Verdana"/>
          <w:sz w:val="18"/>
          <w:szCs w:val="18"/>
        </w:rPr>
        <w:t>lling en therapeutische behandeling vanuit diverse therapievormen zoals schematherapie, cognitieve gedragstherapie en cliënt-</w:t>
      </w:r>
      <w:proofErr w:type="spellStart"/>
      <w:r>
        <w:rPr>
          <w:rFonts w:ascii="Verdana" w:eastAsia="Times New Roman" w:hAnsi="Verdana"/>
          <w:sz w:val="18"/>
          <w:szCs w:val="18"/>
        </w:rPr>
        <w:t>centered</w:t>
      </w:r>
      <w:proofErr w:type="spellEnd"/>
      <w:r>
        <w:rPr>
          <w:rFonts w:ascii="Verdana" w:eastAsia="Times New Roman" w:hAnsi="Verdana"/>
          <w:sz w:val="18"/>
          <w:szCs w:val="18"/>
        </w:rPr>
        <w:t xml:space="preserve"> psychotherapie. </w:t>
      </w:r>
    </w:p>
    <w:p w:rsidR="00CB3951" w:rsidRDefault="00CB3951" w:rsidP="00CB3951">
      <w:pPr>
        <w:rPr>
          <w:rFonts w:ascii="Verdana" w:eastAsia="Times New Roman" w:hAnsi="Verdana"/>
          <w:sz w:val="18"/>
          <w:szCs w:val="18"/>
        </w:rPr>
      </w:pPr>
    </w:p>
    <w:p w:rsidR="00000000" w:rsidRDefault="00CB3951" w:rsidP="00CB3951">
      <w:pPr>
        <w:rPr>
          <w:rFonts w:ascii="Verdana" w:eastAsia="Times New Roman" w:hAnsi="Verdana"/>
          <w:sz w:val="18"/>
          <w:szCs w:val="18"/>
        </w:rPr>
      </w:pPr>
      <w:r>
        <w:rPr>
          <w:rFonts w:ascii="Verdana" w:eastAsia="Times New Roman" w:hAnsi="Verdana"/>
          <w:sz w:val="18"/>
          <w:szCs w:val="18"/>
        </w:rPr>
        <w:t>Meer specifieke doelen m.b.t. diagnostiek</w:t>
      </w:r>
      <w:r>
        <w:rPr>
          <w:rFonts w:ascii="Verdana" w:eastAsia="Times New Roman" w:hAnsi="Verdana"/>
          <w:sz w:val="18"/>
          <w:szCs w:val="18"/>
        </w:rPr>
        <w:br/>
        <w:t>Vanuit een meer ontwikkelingspsychologisch georiënteerd model i</w:t>
      </w:r>
      <w:r>
        <w:rPr>
          <w:rFonts w:ascii="Verdana" w:eastAsia="Times New Roman" w:hAnsi="Verdana"/>
          <w:sz w:val="18"/>
          <w:szCs w:val="18"/>
        </w:rPr>
        <w:t>nzicht geven in:</w:t>
      </w:r>
    </w:p>
    <w:p w:rsidR="00000000" w:rsidRDefault="00CB3951" w:rsidP="00CB3951">
      <w:pPr>
        <w:numPr>
          <w:ilvl w:val="0"/>
          <w:numId w:val="2"/>
        </w:numPr>
        <w:rPr>
          <w:rFonts w:ascii="Verdana" w:eastAsia="Times New Roman" w:hAnsi="Verdana"/>
          <w:sz w:val="18"/>
          <w:szCs w:val="18"/>
        </w:rPr>
      </w:pPr>
      <w:r>
        <w:rPr>
          <w:rFonts w:ascii="Verdana" w:eastAsia="Times New Roman" w:hAnsi="Verdana"/>
          <w:sz w:val="18"/>
          <w:szCs w:val="18"/>
        </w:rPr>
        <w:t xml:space="preserve">de verhouding tussen een beperkte persoonlijkheidsontwikkeling (vanuit het handicapmodel) en gestoorde persoonlijkheidsontwikkeling (= </w:t>
      </w:r>
      <w:proofErr w:type="spellStart"/>
      <w:r>
        <w:rPr>
          <w:rFonts w:ascii="Verdana" w:eastAsia="Times New Roman" w:hAnsi="Verdana"/>
          <w:sz w:val="18"/>
          <w:szCs w:val="18"/>
        </w:rPr>
        <w:t>differentiaaldiagnostische</w:t>
      </w:r>
      <w:proofErr w:type="spellEnd"/>
      <w:r>
        <w:rPr>
          <w:rFonts w:ascii="Verdana" w:eastAsia="Times New Roman" w:hAnsi="Verdana"/>
          <w:sz w:val="18"/>
          <w:szCs w:val="18"/>
        </w:rPr>
        <w:t xml:space="preserve"> overwegingen)</w:t>
      </w:r>
    </w:p>
    <w:p w:rsidR="00000000" w:rsidRDefault="00CB3951" w:rsidP="00CB3951">
      <w:pPr>
        <w:numPr>
          <w:ilvl w:val="0"/>
          <w:numId w:val="2"/>
        </w:numPr>
        <w:rPr>
          <w:rFonts w:ascii="Verdana" w:eastAsia="Times New Roman" w:hAnsi="Verdana"/>
          <w:sz w:val="18"/>
          <w:szCs w:val="18"/>
        </w:rPr>
      </w:pPr>
      <w:r>
        <w:rPr>
          <w:rFonts w:ascii="Verdana" w:eastAsia="Times New Roman" w:hAnsi="Verdana"/>
          <w:sz w:val="18"/>
          <w:szCs w:val="18"/>
        </w:rPr>
        <w:t xml:space="preserve">onderzoeksmethodische overwegingen en mogelijkheden </w:t>
      </w:r>
    </w:p>
    <w:p w:rsidR="00000000" w:rsidRDefault="00CB3951" w:rsidP="00CB3951">
      <w:pPr>
        <w:numPr>
          <w:ilvl w:val="0"/>
          <w:numId w:val="2"/>
        </w:numPr>
        <w:rPr>
          <w:rFonts w:ascii="Verdana" w:eastAsia="Times New Roman" w:hAnsi="Verdana"/>
          <w:sz w:val="18"/>
          <w:szCs w:val="18"/>
        </w:rPr>
      </w:pPr>
      <w:r>
        <w:rPr>
          <w:rFonts w:ascii="Verdana" w:eastAsia="Times New Roman" w:hAnsi="Verdana"/>
          <w:sz w:val="18"/>
          <w:szCs w:val="18"/>
        </w:rPr>
        <w:t>de valk</w:t>
      </w:r>
      <w:r>
        <w:rPr>
          <w:rFonts w:ascii="Verdana" w:eastAsia="Times New Roman" w:hAnsi="Verdana"/>
          <w:sz w:val="18"/>
          <w:szCs w:val="18"/>
        </w:rPr>
        <w:t>uilen in de diagnostiek van psychopathie</w:t>
      </w:r>
    </w:p>
    <w:p w:rsidR="00000000" w:rsidRDefault="00CB3951" w:rsidP="00CB3951">
      <w:pPr>
        <w:ind w:left="720"/>
        <w:rPr>
          <w:rFonts w:ascii="Verdana" w:eastAsia="Times New Roman" w:hAnsi="Verdana"/>
          <w:sz w:val="18"/>
          <w:szCs w:val="18"/>
        </w:rPr>
      </w:pPr>
      <w:r>
        <w:rPr>
          <w:rFonts w:ascii="Verdana" w:eastAsia="Times New Roman" w:hAnsi="Verdana"/>
          <w:sz w:val="18"/>
          <w:szCs w:val="18"/>
        </w:rPr>
        <w:t>Meer specifiek doel m.b.t. indicatiestelling:</w:t>
      </w:r>
    </w:p>
    <w:p w:rsidR="00000000" w:rsidRDefault="00CB3951" w:rsidP="00CB3951">
      <w:pPr>
        <w:numPr>
          <w:ilvl w:val="0"/>
          <w:numId w:val="3"/>
        </w:numPr>
        <w:rPr>
          <w:rFonts w:ascii="Verdana" w:eastAsia="Times New Roman" w:hAnsi="Verdana"/>
          <w:sz w:val="18"/>
          <w:szCs w:val="18"/>
        </w:rPr>
      </w:pPr>
      <w:r>
        <w:rPr>
          <w:rFonts w:ascii="Verdana" w:eastAsia="Times New Roman" w:hAnsi="Verdana"/>
          <w:sz w:val="18"/>
          <w:szCs w:val="18"/>
        </w:rPr>
        <w:t xml:space="preserve">handvatten krijgen in de onderbouwing voor een indicatie voor therapie; welke behandeling, in welke opbouw, met welke behandeldoelen </w:t>
      </w:r>
    </w:p>
    <w:p w:rsidR="00000000" w:rsidRDefault="00CB3951" w:rsidP="00CB3951">
      <w:pPr>
        <w:ind w:left="720"/>
        <w:rPr>
          <w:rFonts w:ascii="Verdana" w:eastAsia="Times New Roman" w:hAnsi="Verdana"/>
          <w:sz w:val="18"/>
          <w:szCs w:val="18"/>
        </w:rPr>
      </w:pPr>
      <w:r>
        <w:rPr>
          <w:rFonts w:ascii="Verdana" w:eastAsia="Times New Roman" w:hAnsi="Verdana"/>
          <w:sz w:val="18"/>
          <w:szCs w:val="18"/>
        </w:rPr>
        <w:t>Meer specifieke doelen m.b.t. beha</w:t>
      </w:r>
      <w:r>
        <w:rPr>
          <w:rFonts w:ascii="Verdana" w:eastAsia="Times New Roman" w:hAnsi="Verdana"/>
          <w:sz w:val="18"/>
          <w:szCs w:val="18"/>
        </w:rPr>
        <w:t>ndelen</w:t>
      </w:r>
    </w:p>
    <w:p w:rsidR="00000000" w:rsidRDefault="00CB3951" w:rsidP="00CB3951">
      <w:pPr>
        <w:numPr>
          <w:ilvl w:val="0"/>
          <w:numId w:val="4"/>
        </w:numPr>
        <w:rPr>
          <w:rFonts w:ascii="Verdana" w:eastAsia="Times New Roman" w:hAnsi="Verdana"/>
          <w:sz w:val="18"/>
          <w:szCs w:val="18"/>
        </w:rPr>
      </w:pPr>
      <w:r>
        <w:rPr>
          <w:rFonts w:ascii="Verdana" w:eastAsia="Times New Roman" w:hAnsi="Verdana"/>
          <w:sz w:val="18"/>
          <w:szCs w:val="18"/>
        </w:rPr>
        <w:t>Je leert vanuit een ontwikkelingsgericht perspectief qua behandeling af te stemmen op mensen met een LVB en persoonlijkheidsproblematiek. Het gaat hierbij om afstemming op specifieke cognitieve, sociale, emotionele en persoonlijkheidskenmerken, pas</w:t>
      </w:r>
      <w:r>
        <w:rPr>
          <w:rFonts w:ascii="Verdana" w:eastAsia="Times New Roman" w:hAnsi="Verdana"/>
          <w:sz w:val="18"/>
          <w:szCs w:val="18"/>
        </w:rPr>
        <w:t>send bij de ontwikkelingsleeftijd.</w:t>
      </w:r>
    </w:p>
    <w:p w:rsidR="00000000" w:rsidRDefault="00CB3951" w:rsidP="00CB3951">
      <w:pPr>
        <w:numPr>
          <w:ilvl w:val="0"/>
          <w:numId w:val="4"/>
        </w:numPr>
        <w:rPr>
          <w:rFonts w:ascii="Verdana" w:eastAsia="Times New Roman" w:hAnsi="Verdana"/>
          <w:sz w:val="18"/>
          <w:szCs w:val="18"/>
        </w:rPr>
      </w:pPr>
      <w:r>
        <w:rPr>
          <w:rFonts w:ascii="Verdana" w:eastAsia="Times New Roman" w:hAnsi="Verdana"/>
          <w:sz w:val="18"/>
          <w:szCs w:val="18"/>
        </w:rPr>
        <w:t>Je krijgt zicht op hoe je als behandelaar creatief kunt insteken bij de cliënt middels diverse therapeutische interventies passend bij de kalenderleeftijd en tegelijkertijd bij de ontwikkelingsleeftijd.</w:t>
      </w:r>
    </w:p>
    <w:p w:rsidR="00000000" w:rsidRDefault="00CB3951" w:rsidP="00CB395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w:t>
      </w:r>
      <w:r>
        <w:rPr>
          <w:rFonts w:ascii="Verdana" w:eastAsia="Times New Roman" w:hAnsi="Verdana"/>
          <w:sz w:val="18"/>
          <w:szCs w:val="18"/>
        </w:rPr>
        <w:t>ycholoog BIG, Psychotherapeut BIG, Klinisch psycholoog BIG, Klinisch neuropsycholoog BIG, NVO Orthopedagoog-generalist en Psychiater</w:t>
      </w:r>
      <w:r>
        <w:rPr>
          <w:rFonts w:ascii="Verdana" w:eastAsia="Times New Roman" w:hAnsi="Verdana"/>
          <w:sz w:val="18"/>
          <w:szCs w:val="18"/>
        </w:rPr>
        <w:br/>
      </w:r>
      <w:r>
        <w:rPr>
          <w:rFonts w:ascii="Verdana" w:eastAsia="Times New Roman" w:hAnsi="Verdana"/>
          <w:sz w:val="18"/>
          <w:szCs w:val="18"/>
        </w:rPr>
        <w:br/>
        <w:t xml:space="preserve">Deze cursus is toegankelijk voor professionals </w:t>
      </w:r>
    </w:p>
    <w:p w:rsidR="00000000" w:rsidRDefault="00CB3951" w:rsidP="00CB3951">
      <w:pPr>
        <w:numPr>
          <w:ilvl w:val="0"/>
          <w:numId w:val="5"/>
        </w:numPr>
        <w:rPr>
          <w:rFonts w:ascii="Verdana" w:eastAsia="Times New Roman" w:hAnsi="Verdana"/>
          <w:sz w:val="18"/>
          <w:szCs w:val="18"/>
        </w:rPr>
      </w:pPr>
      <w:r>
        <w:rPr>
          <w:rFonts w:ascii="Verdana" w:eastAsia="Times New Roman" w:hAnsi="Verdana"/>
          <w:sz w:val="18"/>
          <w:szCs w:val="18"/>
        </w:rPr>
        <w:t>die goed op de hoogte zijn van concepten met betrekking tot de diagnostie</w:t>
      </w:r>
      <w:r>
        <w:rPr>
          <w:rFonts w:ascii="Verdana" w:eastAsia="Times New Roman" w:hAnsi="Verdana"/>
          <w:sz w:val="18"/>
          <w:szCs w:val="18"/>
        </w:rPr>
        <w:t>k van verstandelijke beperking</w:t>
      </w:r>
    </w:p>
    <w:p w:rsidR="00000000" w:rsidRDefault="00CB3951" w:rsidP="00CB3951">
      <w:pPr>
        <w:numPr>
          <w:ilvl w:val="0"/>
          <w:numId w:val="5"/>
        </w:numPr>
        <w:rPr>
          <w:rFonts w:ascii="Verdana" w:eastAsia="Times New Roman" w:hAnsi="Verdana"/>
          <w:sz w:val="18"/>
          <w:szCs w:val="18"/>
        </w:rPr>
      </w:pPr>
      <w:r>
        <w:rPr>
          <w:rFonts w:ascii="Verdana" w:eastAsia="Times New Roman" w:hAnsi="Verdana"/>
          <w:sz w:val="18"/>
          <w:szCs w:val="18"/>
        </w:rPr>
        <w:t xml:space="preserve">die goed op de hoogte zijn van de behandelprincipes en -mogelijkheden bij mensen met een verstandelijke beperking, (ten minste op het </w:t>
      </w:r>
      <w:proofErr w:type="spellStart"/>
      <w:r>
        <w:rPr>
          <w:rFonts w:ascii="Verdana" w:eastAsia="Times New Roman" w:hAnsi="Verdana"/>
          <w:sz w:val="18"/>
          <w:szCs w:val="18"/>
        </w:rPr>
        <w:t>nivo</w:t>
      </w:r>
      <w:proofErr w:type="spellEnd"/>
      <w:r>
        <w:rPr>
          <w:rFonts w:ascii="Verdana" w:eastAsia="Times New Roman" w:hAnsi="Verdana"/>
          <w:sz w:val="18"/>
          <w:szCs w:val="18"/>
        </w:rPr>
        <w:t xml:space="preserve"> van de basis opleiding van de </w:t>
      </w:r>
      <w:proofErr w:type="spellStart"/>
      <w:r>
        <w:rPr>
          <w:rFonts w:ascii="Verdana" w:eastAsia="Times New Roman" w:hAnsi="Verdana"/>
          <w:sz w:val="18"/>
          <w:szCs w:val="18"/>
        </w:rPr>
        <w:t>VGCt</w:t>
      </w:r>
      <w:proofErr w:type="spellEnd"/>
      <w:r>
        <w:rPr>
          <w:rFonts w:ascii="Verdana" w:eastAsia="Times New Roman" w:hAnsi="Verdana"/>
          <w:sz w:val="18"/>
          <w:szCs w:val="18"/>
        </w:rPr>
        <w:t>)</w:t>
      </w:r>
    </w:p>
    <w:p w:rsidR="00CB3951" w:rsidRDefault="00CB3951" w:rsidP="00CB3951">
      <w:pPr>
        <w:ind w:left="720"/>
        <w:rPr>
          <w:rFonts w:ascii="Verdana" w:eastAsia="Times New Roman" w:hAnsi="Verdana"/>
          <w:sz w:val="18"/>
          <w:szCs w:val="18"/>
        </w:rPr>
      </w:pPr>
    </w:p>
    <w:p w:rsidR="00000000" w:rsidRDefault="00CB3951" w:rsidP="00CB3951">
      <w:pPr>
        <w:rPr>
          <w:rFonts w:ascii="Verdana" w:eastAsia="Times New Roman" w:hAnsi="Verdana"/>
          <w:sz w:val="18"/>
          <w:szCs w:val="18"/>
        </w:rPr>
      </w:pPr>
      <w:r>
        <w:rPr>
          <w:rFonts w:ascii="Verdana" w:eastAsia="Times New Roman" w:hAnsi="Verdana"/>
          <w:sz w:val="18"/>
          <w:szCs w:val="18"/>
        </w:rPr>
        <w:t>Heb je bij ons de postmaster opleiding (SG)LVB af</w:t>
      </w:r>
      <w:r>
        <w:rPr>
          <w:rFonts w:ascii="Verdana" w:eastAsia="Times New Roman" w:hAnsi="Verdana"/>
          <w:sz w:val="18"/>
          <w:szCs w:val="18"/>
        </w:rPr>
        <w:t>gerond? Dan ben je zeker goed voorbereid om deze cursus te volgen.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r>
        <w:rPr>
          <w:rFonts w:ascii="Verdana" w:eastAsia="Times New Roman" w:hAnsi="Verdana"/>
          <w:sz w:val="18"/>
          <w:szCs w:val="18"/>
        </w:rPr>
        <w:br/>
        <w:t xml:space="preserve">a. Diagnostiek van de persoonlijkheidsontwikkeling bij mensen met een </w:t>
      </w:r>
      <w:proofErr w:type="spellStart"/>
      <w:r>
        <w:rPr>
          <w:rFonts w:ascii="Verdana" w:eastAsia="Times New Roman" w:hAnsi="Verdana"/>
          <w:sz w:val="18"/>
          <w:szCs w:val="18"/>
        </w:rPr>
        <w:t>Vb</w:t>
      </w:r>
      <w:proofErr w:type="spellEnd"/>
      <w:r>
        <w:rPr>
          <w:rFonts w:ascii="Verdana" w:eastAsia="Times New Roman" w:hAnsi="Verdana"/>
          <w:sz w:val="18"/>
          <w:szCs w:val="18"/>
        </w:rPr>
        <w:t xml:space="preserve">: </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t>begripsbepaling in verband met de verstandelijke ontwikkelingsstoornis (DSM-5)</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lastRenderedPageBreak/>
        <w:t>stand van zaken met</w:t>
      </w:r>
      <w:r>
        <w:rPr>
          <w:rFonts w:ascii="Verdana" w:eastAsia="Times New Roman" w:hAnsi="Verdana"/>
          <w:sz w:val="18"/>
          <w:szCs w:val="18"/>
        </w:rPr>
        <w:t xml:space="preserve"> betrekking tot persoonlijkheidsdiagnostiek; in literatuur, richtlijnen wetenschappelijk onderzoek</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t>diagnostische modellen</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t xml:space="preserve">handicap en een ontwikkelingspsychologisch </w:t>
      </w:r>
      <w:proofErr w:type="spellStart"/>
      <w:r>
        <w:rPr>
          <w:rFonts w:ascii="Verdana" w:eastAsia="Times New Roman" w:hAnsi="Verdana"/>
          <w:sz w:val="18"/>
          <w:szCs w:val="18"/>
        </w:rPr>
        <w:t>onderzoeksmodel</w:t>
      </w:r>
      <w:proofErr w:type="spellEnd"/>
      <w:r>
        <w:rPr>
          <w:rFonts w:ascii="Verdana" w:eastAsia="Times New Roman" w:hAnsi="Verdana"/>
          <w:sz w:val="18"/>
          <w:szCs w:val="18"/>
        </w:rPr>
        <w:t>: sociale en emotionele ontwikkeling centraal</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t>beschrijvende modellen</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t>risicofactoren voor het ontstaan van persoonlijkheidsproblemen</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t>differentiaal diagnostisch redeneren (co-</w:t>
      </w:r>
      <w:proofErr w:type="spellStart"/>
      <w:r>
        <w:rPr>
          <w:rFonts w:ascii="Verdana" w:eastAsia="Times New Roman" w:hAnsi="Verdana"/>
          <w:sz w:val="18"/>
          <w:szCs w:val="18"/>
        </w:rPr>
        <w:t>morbiditeiten</w:t>
      </w:r>
      <w:proofErr w:type="spellEnd"/>
      <w:r>
        <w:rPr>
          <w:rFonts w:ascii="Verdana" w:eastAsia="Times New Roman" w:hAnsi="Verdana"/>
          <w:sz w:val="18"/>
          <w:szCs w:val="18"/>
        </w:rPr>
        <w:t>)</w:t>
      </w:r>
    </w:p>
    <w:p w:rsidR="00000000" w:rsidRDefault="00CB3951" w:rsidP="00CB3951">
      <w:pPr>
        <w:numPr>
          <w:ilvl w:val="0"/>
          <w:numId w:val="6"/>
        </w:numPr>
        <w:rPr>
          <w:rFonts w:ascii="Verdana" w:eastAsia="Times New Roman" w:hAnsi="Verdana"/>
          <w:sz w:val="18"/>
          <w:szCs w:val="18"/>
        </w:rPr>
      </w:pPr>
      <w:r>
        <w:rPr>
          <w:rFonts w:ascii="Verdana" w:eastAsia="Times New Roman" w:hAnsi="Verdana"/>
          <w:sz w:val="18"/>
          <w:szCs w:val="18"/>
        </w:rPr>
        <w:t>richtlijnen in het diagnostisch onderzoek naar persoonlijkheid bi</w:t>
      </w:r>
      <w:r>
        <w:rPr>
          <w:rFonts w:ascii="Verdana" w:eastAsia="Times New Roman" w:hAnsi="Verdana"/>
          <w:sz w:val="18"/>
          <w:szCs w:val="18"/>
        </w:rPr>
        <w:t>j mensen met een LVB</w:t>
      </w:r>
    </w:p>
    <w:p w:rsidR="00000000" w:rsidRDefault="00CB3951" w:rsidP="00CB3951">
      <w:pPr>
        <w:rPr>
          <w:rFonts w:ascii="Verdana" w:eastAsia="Times New Roman" w:hAnsi="Verdana"/>
          <w:sz w:val="18"/>
          <w:szCs w:val="18"/>
        </w:rPr>
      </w:pPr>
      <w:r>
        <w:rPr>
          <w:rFonts w:ascii="Verdana" w:eastAsia="Times New Roman" w:hAnsi="Verdana"/>
          <w:sz w:val="18"/>
          <w:szCs w:val="18"/>
        </w:rPr>
        <w:t xml:space="preserve">b. Indicatiestelling voor behandeling, op basis van: </w:t>
      </w:r>
    </w:p>
    <w:p w:rsidR="00000000" w:rsidRDefault="00CB3951" w:rsidP="00CB3951">
      <w:pPr>
        <w:numPr>
          <w:ilvl w:val="0"/>
          <w:numId w:val="7"/>
        </w:numPr>
        <w:rPr>
          <w:rFonts w:ascii="Verdana" w:eastAsia="Times New Roman" w:hAnsi="Verdana"/>
          <w:sz w:val="18"/>
          <w:szCs w:val="18"/>
        </w:rPr>
      </w:pPr>
      <w:r>
        <w:rPr>
          <w:rFonts w:ascii="Verdana" w:eastAsia="Times New Roman" w:hAnsi="Verdana"/>
          <w:sz w:val="18"/>
          <w:szCs w:val="18"/>
        </w:rPr>
        <w:t>cliënt kenmerken</w:t>
      </w:r>
    </w:p>
    <w:p w:rsidR="00000000" w:rsidRDefault="00CB3951" w:rsidP="00CB3951">
      <w:pPr>
        <w:numPr>
          <w:ilvl w:val="0"/>
          <w:numId w:val="7"/>
        </w:numPr>
        <w:rPr>
          <w:rFonts w:ascii="Verdana" w:eastAsia="Times New Roman" w:hAnsi="Verdana"/>
          <w:sz w:val="18"/>
          <w:szCs w:val="18"/>
        </w:rPr>
      </w:pPr>
      <w:r>
        <w:rPr>
          <w:rFonts w:ascii="Verdana" w:eastAsia="Times New Roman" w:hAnsi="Verdana"/>
          <w:sz w:val="18"/>
          <w:szCs w:val="18"/>
        </w:rPr>
        <w:t>therapie kenmerken</w:t>
      </w:r>
    </w:p>
    <w:p w:rsidR="00000000" w:rsidRDefault="00CB3951" w:rsidP="00CB3951">
      <w:pPr>
        <w:numPr>
          <w:ilvl w:val="0"/>
          <w:numId w:val="7"/>
        </w:numPr>
        <w:rPr>
          <w:rFonts w:ascii="Verdana" w:eastAsia="Times New Roman" w:hAnsi="Verdana"/>
          <w:sz w:val="18"/>
          <w:szCs w:val="18"/>
        </w:rPr>
      </w:pPr>
      <w:r>
        <w:rPr>
          <w:rFonts w:ascii="Verdana" w:eastAsia="Times New Roman" w:hAnsi="Verdana"/>
          <w:sz w:val="18"/>
          <w:szCs w:val="18"/>
        </w:rPr>
        <w:t>therapeut kenmerken</w:t>
      </w:r>
    </w:p>
    <w:p w:rsidR="00000000" w:rsidRDefault="00CB3951" w:rsidP="00CB3951">
      <w:pPr>
        <w:rPr>
          <w:rFonts w:ascii="Verdana" w:eastAsia="Times New Roman" w:hAnsi="Verdana"/>
          <w:sz w:val="18"/>
          <w:szCs w:val="18"/>
        </w:rPr>
      </w:pPr>
      <w:r>
        <w:rPr>
          <w:rFonts w:ascii="Verdana" w:eastAsia="Times New Roman" w:hAnsi="Verdana"/>
          <w:sz w:val="18"/>
          <w:szCs w:val="18"/>
        </w:rPr>
        <w:br/>
        <w:t>Dag 2</w:t>
      </w:r>
      <w:r>
        <w:rPr>
          <w:rFonts w:ascii="Verdana" w:eastAsia="Times New Roman" w:hAnsi="Verdana"/>
          <w:sz w:val="18"/>
          <w:szCs w:val="18"/>
        </w:rPr>
        <w:br/>
        <w:t>b. Vervolg: indicatiestelling voor behandeling</w:t>
      </w:r>
      <w:r>
        <w:rPr>
          <w:rFonts w:ascii="Verdana" w:eastAsia="Times New Roman" w:hAnsi="Verdana"/>
          <w:sz w:val="18"/>
          <w:szCs w:val="18"/>
        </w:rPr>
        <w:br/>
      </w:r>
      <w:r>
        <w:rPr>
          <w:rFonts w:ascii="Verdana" w:eastAsia="Times New Roman" w:hAnsi="Verdana"/>
          <w:sz w:val="18"/>
          <w:szCs w:val="18"/>
        </w:rPr>
        <w:br/>
        <w:t>c. Behandeling:</w:t>
      </w:r>
    </w:p>
    <w:p w:rsidR="00000000" w:rsidRDefault="00CB3951" w:rsidP="00CB3951">
      <w:pPr>
        <w:numPr>
          <w:ilvl w:val="0"/>
          <w:numId w:val="8"/>
        </w:numPr>
        <w:rPr>
          <w:rFonts w:ascii="Verdana" w:eastAsia="Times New Roman" w:hAnsi="Verdana"/>
          <w:sz w:val="18"/>
          <w:szCs w:val="18"/>
        </w:rPr>
      </w:pPr>
      <w:r>
        <w:rPr>
          <w:rFonts w:ascii="Verdana" w:eastAsia="Times New Roman" w:hAnsi="Verdana"/>
          <w:sz w:val="18"/>
          <w:szCs w:val="18"/>
        </w:rPr>
        <w:t>Algemene aandachtspunten bij behandeling van cli</w:t>
      </w:r>
      <w:r>
        <w:rPr>
          <w:rFonts w:ascii="Verdana" w:eastAsia="Times New Roman" w:hAnsi="Verdana"/>
          <w:sz w:val="18"/>
          <w:szCs w:val="18"/>
        </w:rPr>
        <w:t>ënten met LVB</w:t>
      </w:r>
    </w:p>
    <w:p w:rsidR="00000000" w:rsidRDefault="00CB3951" w:rsidP="00CB3951">
      <w:pPr>
        <w:numPr>
          <w:ilvl w:val="0"/>
          <w:numId w:val="8"/>
        </w:numPr>
        <w:rPr>
          <w:rFonts w:ascii="Verdana" w:eastAsia="Times New Roman" w:hAnsi="Verdana"/>
          <w:sz w:val="18"/>
          <w:szCs w:val="18"/>
        </w:rPr>
      </w:pPr>
      <w:r>
        <w:rPr>
          <w:rFonts w:ascii="Verdana" w:eastAsia="Times New Roman" w:hAnsi="Verdana"/>
          <w:sz w:val="18"/>
          <w:szCs w:val="18"/>
        </w:rPr>
        <w:t>Aandachtspunten bij behandeling van cliënten met LVB en persoonlijkheidsproblematiek, o.a. attitude</w:t>
      </w:r>
    </w:p>
    <w:p w:rsidR="00000000" w:rsidRDefault="00CB3951" w:rsidP="00CB3951">
      <w:pPr>
        <w:numPr>
          <w:ilvl w:val="0"/>
          <w:numId w:val="8"/>
        </w:numPr>
        <w:rPr>
          <w:rFonts w:ascii="Verdana" w:eastAsia="Times New Roman" w:hAnsi="Verdana"/>
          <w:sz w:val="18"/>
          <w:szCs w:val="18"/>
        </w:rPr>
      </w:pPr>
      <w:r>
        <w:rPr>
          <w:rFonts w:ascii="Verdana" w:eastAsia="Times New Roman" w:hAnsi="Verdana"/>
          <w:sz w:val="18"/>
          <w:szCs w:val="18"/>
        </w:rPr>
        <w:t xml:space="preserve">Bespreken, vertalen en afstemmen van diverse therapievormen, zoals (dialectische) gedragstherapie, ACT op LVB </w:t>
      </w:r>
    </w:p>
    <w:p w:rsidR="00000000" w:rsidRDefault="00CB3951" w:rsidP="00CB3951">
      <w:pPr>
        <w:numPr>
          <w:ilvl w:val="0"/>
          <w:numId w:val="8"/>
        </w:numPr>
        <w:rPr>
          <w:rFonts w:ascii="Verdana" w:eastAsia="Times New Roman" w:hAnsi="Verdana"/>
          <w:sz w:val="18"/>
          <w:szCs w:val="18"/>
        </w:rPr>
      </w:pPr>
      <w:r>
        <w:rPr>
          <w:rFonts w:ascii="Verdana" w:eastAsia="Times New Roman" w:hAnsi="Verdana"/>
          <w:sz w:val="18"/>
          <w:szCs w:val="18"/>
        </w:rPr>
        <w:t>Verdieping m.b.t schematherapi</w:t>
      </w:r>
      <w:r>
        <w:rPr>
          <w:rFonts w:ascii="Verdana" w:eastAsia="Times New Roman" w:hAnsi="Verdana"/>
          <w:sz w:val="18"/>
          <w:szCs w:val="18"/>
        </w:rPr>
        <w:t>e specifiek voor cliënten met LVB en persoonlijkheidsproblematiek</w:t>
      </w:r>
    </w:p>
    <w:p w:rsidR="00000000" w:rsidRDefault="00CB3951" w:rsidP="00CB3951">
      <w:pPr>
        <w:numPr>
          <w:ilvl w:val="0"/>
          <w:numId w:val="8"/>
        </w:numPr>
        <w:rPr>
          <w:rFonts w:ascii="Verdana" w:eastAsia="Times New Roman" w:hAnsi="Verdana"/>
          <w:sz w:val="18"/>
          <w:szCs w:val="18"/>
        </w:rPr>
      </w:pPr>
      <w:r>
        <w:rPr>
          <w:rFonts w:ascii="Verdana" w:eastAsia="Times New Roman" w:hAnsi="Verdana"/>
          <w:sz w:val="18"/>
          <w:szCs w:val="18"/>
        </w:rPr>
        <w:t>Werkvormen afwisselend zowel theoretisch als interactief</w:t>
      </w:r>
    </w:p>
    <w:p w:rsidR="00CB3951" w:rsidRDefault="00CB3951" w:rsidP="00CB3951">
      <w:pPr>
        <w:ind w:left="720"/>
        <w:rPr>
          <w:rFonts w:ascii="Verdana" w:eastAsia="Times New Roman" w:hAnsi="Verdana"/>
          <w:sz w:val="18"/>
          <w:szCs w:val="18"/>
        </w:rPr>
      </w:pPr>
    </w:p>
    <w:p w:rsidR="00000000" w:rsidRDefault="00CB3951">
      <w:pPr>
        <w:rPr>
          <w:rFonts w:ascii="Verdana" w:eastAsia="Times New Roman" w:hAnsi="Verdana"/>
          <w:sz w:val="18"/>
          <w:szCs w:val="18"/>
        </w:rPr>
      </w:pPr>
      <w:r>
        <w:rPr>
          <w:rFonts w:ascii="Verdana" w:eastAsia="Times New Roman" w:hAnsi="Verdana"/>
          <w:sz w:val="18"/>
          <w:szCs w:val="18"/>
        </w:rPr>
        <w:t>Tien werkdagen voor de cursus dien je een casus in met een geformuleerde vraagstelling m.b.t. diagnostiek en/of behandeling van een c</w:t>
      </w:r>
      <w:r>
        <w:rPr>
          <w:rFonts w:ascii="Verdana" w:eastAsia="Times New Roman" w:hAnsi="Verdana"/>
          <w:sz w:val="18"/>
          <w:szCs w:val="18"/>
        </w:rPr>
        <w:t>liënt met een LVB en persoonlijkheidsproblematiek. De casus zal worden verwerkt in het lesschema en worden besproken gedurende de cursus.</w:t>
      </w:r>
    </w:p>
    <w:p w:rsidR="00000000" w:rsidRDefault="00CB3951">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w:t>
      </w:r>
      <w:r>
        <w:rPr>
          <w:rFonts w:ascii="Verdana" w:eastAsia="Times New Roman" w:hAnsi="Verdana"/>
          <w:sz w:val="18"/>
          <w:szCs w:val="18"/>
        </w:rPr>
        <w:t>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AF3"/>
    <w:multiLevelType w:val="multilevel"/>
    <w:tmpl w:val="C34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D23DA"/>
    <w:multiLevelType w:val="multilevel"/>
    <w:tmpl w:val="3C76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639C2"/>
    <w:multiLevelType w:val="multilevel"/>
    <w:tmpl w:val="1AB2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A4A35"/>
    <w:multiLevelType w:val="multilevel"/>
    <w:tmpl w:val="280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34943"/>
    <w:multiLevelType w:val="multilevel"/>
    <w:tmpl w:val="CD2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77E54"/>
    <w:multiLevelType w:val="multilevel"/>
    <w:tmpl w:val="809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966DF"/>
    <w:multiLevelType w:val="multilevel"/>
    <w:tmpl w:val="89B0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B779D"/>
    <w:multiLevelType w:val="multilevel"/>
    <w:tmpl w:val="0A3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74DA1"/>
    <w:multiLevelType w:val="multilevel"/>
    <w:tmpl w:val="984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050B"/>
    <w:rsid w:val="0011050B"/>
    <w:rsid w:val="00CB3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942AF"/>
  <w15:chartTrackingRefBased/>
  <w15:docId w15:val="{F9275D60-01B3-4E75-B0E3-ACA32B17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6334">
      <w:marLeft w:val="0"/>
      <w:marRight w:val="0"/>
      <w:marTop w:val="0"/>
      <w:marBottom w:val="0"/>
      <w:divBdr>
        <w:top w:val="none" w:sz="0" w:space="0" w:color="auto"/>
        <w:left w:val="none" w:sz="0" w:space="0" w:color="auto"/>
        <w:bottom w:val="none" w:sz="0" w:space="0" w:color="auto"/>
        <w:right w:val="none" w:sz="0" w:space="0" w:color="auto"/>
      </w:divBdr>
      <w:divsChild>
        <w:div w:id="2115439237">
          <w:marLeft w:val="0"/>
          <w:marRight w:val="0"/>
          <w:marTop w:val="0"/>
          <w:marBottom w:val="0"/>
          <w:divBdr>
            <w:top w:val="none" w:sz="0" w:space="0" w:color="auto"/>
            <w:left w:val="none" w:sz="0" w:space="0" w:color="auto"/>
            <w:bottom w:val="none" w:sz="0" w:space="0" w:color="auto"/>
            <w:right w:val="none" w:sz="0" w:space="0" w:color="auto"/>
          </w:divBdr>
          <w:divsChild>
            <w:div w:id="2121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2019-03-21T15:11:00Z</dcterms:created>
  <dcterms:modified xsi:type="dcterms:W3CDTF">2019-03-21T15:13:00Z</dcterms:modified>
</cp:coreProperties>
</file>